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DA" w:rsidRDefault="00DD1DDA">
      <w:r>
        <w:t>от 31.08.2017</w:t>
      </w:r>
    </w:p>
    <w:p w:rsidR="00DD1DDA" w:rsidRDefault="00DD1DDA"/>
    <w:p w:rsidR="00DD1DDA" w:rsidRDefault="00DD1DDA">
      <w:r>
        <w:t>Принято решение: на основании замечаний, указанных в письме Ростехнадзора № 09-01-03/8836 от 18.07.2017г., внести следующие изменения во внутренние документы Ассоциации:</w:t>
      </w:r>
    </w:p>
    <w:p w:rsidR="00DD1DDA" w:rsidRDefault="00DD1DDA"/>
    <w:p w:rsidR="00DD1DDA" w:rsidRDefault="00DD1DDA">
      <w:r>
        <w:t>В отношении Положения о компенсационном фонде возмещения вреда:</w:t>
      </w:r>
    </w:p>
    <w:p w:rsidR="00DD1DDA" w:rsidRDefault="00DD1DDA">
      <w:r>
        <w:t>- пункт 2.6 Положения изложить в следующей редакции:</w:t>
      </w:r>
    </w:p>
    <w:p w:rsidR="00DD1DDA" w:rsidRDefault="00DD1DDA">
      <w: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DD1DDA" w:rsidRDefault="00DD1DDA"/>
    <w:p w:rsidR="00DD1DDA" w:rsidRDefault="00DD1DDA">
      <w:r>
        <w:t>В отношении Положения о контроле Ассоциации «Объединение проектировщиков «УниверсалПроект» за деятельностью своих членов:</w:t>
      </w:r>
    </w:p>
    <w:p w:rsidR="00DD1DDA" w:rsidRDefault="00DD1DDA">
      <w:r>
        <w:t>главу 10.1 Положения изложить в следующей редакции:</w:t>
      </w:r>
    </w:p>
    <w:p w:rsidR="00DD1DDA" w:rsidRDefault="00DD1DDA">
      <w: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DD1DDA" w:rsidRDefault="00DD1DDA">
      <w:r>
        <w:t>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 №669/пр.</w:t>
      </w:r>
    </w:p>
    <w:p w:rsidR="00DD1DDA" w:rsidRDefault="00DD1DDA">
      <w:r>
        <w:b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w:t>
      </w:r>
      <w:r>
        <w:lastRenderedPageBreak/>
        <w:t>Минстроя России от 10.04.2017 №669/пр является приложением к настоящему Положению (Приложение 2)».</w:t>
      </w:r>
    </w:p>
    <w:p w:rsidR="00DD1DDA" w:rsidRDefault="00DD1DDA"/>
    <w:p w:rsidR="00DD1DDA" w:rsidRDefault="00DD1DDA">
      <w:r>
        <w:t>В отношении Положения о проведении Ассоциацией «Объединение проектировщиков «УниверсалПроект» анализа деятельности своих членов на основании информации, представляемой ими в форме отчетов:</w:t>
      </w:r>
    </w:p>
    <w:p w:rsidR="00DD1DDA" w:rsidRDefault="00DD1DDA">
      <w: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DD1DDA" w:rsidRDefault="00DD1DDA"/>
    <w:p w:rsidR="00DD1DDA" w:rsidRDefault="00DD1DDA">
      <w:r>
        <w:t>В отношении Положения о компенсационном фонде обеспечения договорных обязательств:</w:t>
      </w:r>
    </w:p>
    <w:p w:rsidR="00DD1DDA" w:rsidRDefault="00DD1DDA">
      <w:r>
        <w:t>- пункт 2.1 Положения изложить в следующей редакции:</w:t>
      </w:r>
    </w:p>
    <w:p w:rsidR="00DD1DDA" w:rsidRDefault="00DD1DDA">
      <w: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DD1DDA" w:rsidRDefault="00DD1DDA"/>
    <w:p w:rsidR="00DD1DDA" w:rsidRDefault="00DD1DDA">
      <w:r>
        <w:t>- пункт 2.10 Положения изложить в следующей редакции:</w:t>
      </w:r>
    </w:p>
    <w:p w:rsidR="00DD1DDA" w:rsidRDefault="00DD1DDA">
      <w: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DD1DDA" w:rsidRDefault="00DD1DDA"/>
    <w:p w:rsidR="00DD1DDA" w:rsidRDefault="00DD1DDA">
      <w:r>
        <w:t>В отношении Положения о членстве в Ассоциации «Объединение проектировщиков «УниверсалПроект», в том числе о размере, порядке расчета, а также порядке уплаты вступительного взноса, членских взносов:</w:t>
      </w:r>
    </w:p>
    <w:p w:rsidR="00DD1DDA" w:rsidRDefault="00DD1DDA">
      <w:r>
        <w:t>- пункт 6.7.3 Положения изложить в следующей редакции:</w:t>
      </w:r>
    </w:p>
    <w:p w:rsidR="00DD1DDA" w:rsidRDefault="00DD1DDA">
      <w: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DD1DDA" w:rsidRDefault="00DD1DDA">
      <w: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DD1DDA" w:rsidRDefault="00DD1DDA">
      <w: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DD1DDA" w:rsidRDefault="00DD1DDA">
      <w:r>
        <w:t>3) наличие принадлежащих члену Ассоциации на праве собственности или ином законном основании лицензионного программного обеспечения:</w:t>
      </w:r>
    </w:p>
    <w:p w:rsidR="00DD1DDA" w:rsidRDefault="00DD1DDA">
      <w:r>
        <w:t xml:space="preserve">а) система автоматизированного проектирования (далее – САП) - Autodesk AutoCAD, Autodesk Revit, ArchiCAD Graphisoft, Tekla Structures BIM,  КОМПАС-3D, Renga, nanoCAD и т.д. (на выбор члена саморегулируемой организации); </w:t>
      </w:r>
    </w:p>
    <w:p w:rsidR="00DD1DDA" w:rsidRDefault="00DD1DDA">
      <w:r>
        <w:t>б) расчетный программный комплекс (далее – РПК) - Лира,  STARK_ES, SCAD,  MicroFe, МОНОМАХ и т.д. (на выбор члена саморегулируемой организации).</w:t>
      </w:r>
    </w:p>
    <w:p w:rsidR="00DD1DDA" w:rsidRDefault="00DD1DDA">
      <w: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DD1DDA" w:rsidRDefault="00DD1DDA">
      <w: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DD1DDA" w:rsidRDefault="00DD1DDA">
      <w:r>
        <w:t>5) наличие принадлежащих члену Ассоциации на праве собственности или ином законном основании средств контроля и измерений, а именно 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DD1DDA" w:rsidRDefault="00DD1DDA"/>
    <w:p w:rsidR="00DD1DDA" w:rsidRDefault="00DD1DDA">
      <w:r>
        <w:t xml:space="preserve">- подпункт 6 пункта 5.8 Положения изложить в следующей редакции: </w:t>
      </w:r>
    </w:p>
    <w:p w:rsidR="00DD1DDA" w:rsidRDefault="00DD1DDA">
      <w: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DD1DDA" w:rsidRDefault="00DD1DDA"/>
    <w:p w:rsidR="00DD1DDA" w:rsidRDefault="00DD1DDA"/>
    <w:p w:rsidR="00DD1DDA" w:rsidRDefault="00DD1DDA"/>
    <w:p w:rsidR="00DD1DDA" w:rsidRDefault="00DD1DDA"/>
    <w:p w:rsidR="00DD1DDA" w:rsidRDefault="00DD1DDA"/>
    <w:p w:rsidR="00DD1DDA" w:rsidRDefault="00DD1DDA"/>
    <w:p w:rsidR="00DD1DDA" w:rsidRDefault="00DD1DDA"/>
    <w:p w:rsidR="00DD1DDA" w:rsidRDefault="00DD1DDA"/>
    <w:p w:rsidR="00B80071" w:rsidRDefault="00B80071"/>
    <w:sectPr w:rsidR="00B80071" w:rsidSect="00B80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D1DDA"/>
    <w:rsid w:val="00045D12"/>
    <w:rsid w:val="0052439B"/>
    <w:rsid w:val="00B80071"/>
    <w:rsid w:val="00CF2800"/>
    <w:rsid w:val="00DD1DDA"/>
    <w:rsid w:val="00E113EE"/>
    <w:rsid w:val="00EC3407"/>
    <w:rsid w:val="00FA4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9B"/>
  </w:style>
  <w:style w:type="paragraph" w:styleId="1">
    <w:name w:val="heading 1"/>
    <w:basedOn w:val="a"/>
    <w:link w:val="10"/>
    <w:uiPriority w:val="9"/>
    <w:qFormat/>
    <w:rsid w:val="0052439B"/>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4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F28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439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280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2022-11-23T11:32:00Z</dcterms:created>
  <dcterms:modified xsi:type="dcterms:W3CDTF">2022-11-23T11:32:00Z</dcterms:modified>
</cp:coreProperties>
</file>